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Default="0043127E" w:rsidP="00CB588A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43127E">
        <w:rPr>
          <w:rFonts w:ascii="Arial" w:hAnsi="Arial" w:cs="Arial"/>
          <w:b/>
          <w:sz w:val="26"/>
          <w:szCs w:val="26"/>
          <w:lang w:val="en-US"/>
        </w:rPr>
        <w:t xml:space="preserve">Articles published in the </w:t>
      </w:r>
      <w:r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br/>
      </w:r>
      <w:r w:rsidRPr="0043127E">
        <w:rPr>
          <w:rFonts w:ascii="Arial" w:hAnsi="Arial" w:cs="Arial"/>
          <w:b/>
          <w:sz w:val="26"/>
          <w:szCs w:val="26"/>
          <w:lang w:val="en-US"/>
        </w:rPr>
        <w:t xml:space="preserve">in English (including translations) </w:t>
      </w:r>
    </w:p>
    <w:p w:rsidR="006C6CD0" w:rsidRPr="00AA5675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B4172F" w:rsidRPr="00B4172F" w:rsidTr="00A217C4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B4172F" w:rsidRDefault="00B87A2B" w:rsidP="00E651A0">
            <w:pPr>
              <w:pStyle w:val="ab"/>
              <w:spacing w:before="80" w:after="6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730921"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B87A2B" w:rsidRDefault="00B87A2B" w:rsidP="00A217C4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87A2B">
              <w:rPr>
                <w:rFonts w:ascii="Arial" w:eastAsia="Times New Roman" w:hAnsi="Arial" w:cs="Arial"/>
                <w:b/>
                <w:sz w:val="18"/>
                <w:szCs w:val="18"/>
              </w:rPr>
              <w:t>Year,</w:t>
            </w:r>
            <w:r w:rsidRPr="00B87A2B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7A2B">
              <w:rPr>
                <w:rFonts w:cs="Times New Roman"/>
                <w:b/>
                <w:szCs w:val="24"/>
              </w:rPr>
              <w:t>Issue</w:t>
            </w:r>
            <w:r w:rsidRPr="00B87A2B">
              <w:rPr>
                <w:rFonts w:cs="Times New Roman"/>
                <w:b/>
                <w:szCs w:val="24"/>
                <w:lang w:val="ru-RU"/>
              </w:rPr>
              <w:t xml:space="preserve">: </w:t>
            </w:r>
            <w:r w:rsidRPr="00B87A2B">
              <w:rPr>
                <w:rFonts w:cs="Times New Roman"/>
                <w:b/>
                <w:szCs w:val="24"/>
              </w:rPr>
              <w:t>Pages</w:t>
            </w:r>
          </w:p>
        </w:tc>
      </w:tr>
      <w:tr w:rsidR="007B7704" w:rsidRPr="0005721F" w:rsidTr="00A217C4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04" w:rsidRPr="00E02B5D" w:rsidRDefault="007B7704" w:rsidP="00196243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Vasilenko</w:t>
            </w:r>
            <w:proofErr w:type="spellEnd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N.F., </w:t>
            </w:r>
            <w:proofErr w:type="spellStart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Prytkov</w:t>
            </w:r>
            <w:proofErr w:type="spellEnd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A.S., </w:t>
            </w:r>
            <w:proofErr w:type="spellStart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Frolov</w:t>
            </w:r>
            <w:proofErr w:type="spellEnd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D.I.</w:t>
            </w:r>
            <w:r w:rsidRPr="00E02B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Geodynamic GNSS observations on the Kuril Islands </w:t>
            </w:r>
            <w:r w:rsidRPr="00E02B5D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4" w:history="1">
              <w:r w:rsidRPr="00E02B5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E02B5D" w:rsidRDefault="007B7704" w:rsidP="00A217C4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E02B5D">
              <w:rPr>
                <w:rFonts w:ascii="Arial" w:hAnsi="Arial" w:cs="Arial"/>
                <w:sz w:val="18"/>
                <w:szCs w:val="18"/>
              </w:rPr>
              <w:t>4: 287–302</w:t>
            </w:r>
          </w:p>
        </w:tc>
      </w:tr>
      <w:tr w:rsidR="007B7704" w:rsidRPr="0005721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C1425F" w:rsidRDefault="007B7704" w:rsidP="00196243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425F">
              <w:rPr>
                <w:rFonts w:ascii="Arial" w:hAnsi="Arial" w:cs="Arial"/>
                <w:i/>
                <w:iCs/>
                <w:sz w:val="18"/>
                <w:szCs w:val="18"/>
              </w:rPr>
              <w:t>Bulgakov</w:t>
            </w:r>
            <w:proofErr w:type="spellEnd"/>
            <w:r w:rsidRPr="00C142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R.F.</w:t>
            </w:r>
            <w:r w:rsidRPr="00C1425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1425F">
              <w:rPr>
                <w:rFonts w:ascii="Arial" w:hAnsi="Arial" w:cs="Arial"/>
                <w:sz w:val="18"/>
                <w:szCs w:val="18"/>
              </w:rPr>
              <w:t xml:space="preserve">Modeling of the stress-strain condition of the Earth's crust of Sakhalin Island: impact of 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</w:rPr>
              <w:t>hydroisostasy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 (In Russ. &amp; Engl.) </w:t>
            </w:r>
            <w:hyperlink r:id="rId5" w:history="1">
              <w:r w:rsidRPr="00C1425F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https://doi.org/10.30730/gtrz.2022.6.4.303-315.316-327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C1425F" w:rsidRDefault="007B7704" w:rsidP="00A217C4">
            <w:pPr>
              <w:adjustRightInd w:val="0"/>
              <w:spacing w:after="8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C1425F">
              <w:rPr>
                <w:rFonts w:ascii="Arial" w:hAnsi="Arial" w:cs="Arial"/>
                <w:sz w:val="18"/>
                <w:szCs w:val="18"/>
              </w:rPr>
              <w:t>4: 303–327</w:t>
            </w:r>
          </w:p>
        </w:tc>
      </w:tr>
      <w:tr w:rsidR="007B7704" w:rsidRPr="0005721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AE4ECF" w:rsidRDefault="007B7704" w:rsidP="00196243">
            <w:pPr>
              <w:pStyle w:val="ab"/>
              <w:spacing w:after="80" w:line="240" w:lineRule="auto"/>
              <w:ind w:right="41"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Arslanov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Kh.A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Pshenichnikova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N.F.</w:t>
            </w:r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Coastal dunes of </w:t>
            </w:r>
            <w:proofErr w:type="spellStart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>Urup</w:t>
            </w:r>
            <w:proofErr w:type="spellEnd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>palaeoclimatic</w:t>
            </w:r>
            <w:proofErr w:type="spellEnd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 and environmental archive</w:t>
            </w:r>
            <w:r w:rsidRPr="00C17D52">
              <w:rPr>
                <w:rFonts w:ascii="Arial" w:hAnsi="Arial" w:cs="Arial"/>
                <w:b w:val="0"/>
                <w:sz w:val="18"/>
                <w:szCs w:val="18"/>
              </w:rPr>
              <w:t xml:space="preserve"> (In Engl.) </w:t>
            </w:r>
            <w:hyperlink r:id="rId6" w:history="1">
              <w:r w:rsidRPr="003C726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https://doi.org/10.30730/gtrz.2022.6.2.100-113</w:t>
              </w:r>
            </w:hyperlink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05721F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100–113</w:t>
            </w:r>
          </w:p>
        </w:tc>
      </w:tr>
      <w:tr w:rsidR="007B7704" w:rsidRPr="00B4172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AE4ECF" w:rsidRDefault="007B7704" w:rsidP="00196243">
            <w:pPr>
              <w:pStyle w:val="ab"/>
              <w:spacing w:after="80" w:line="240" w:lineRule="auto"/>
              <w:ind w:right="41" w:firstLine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>Degterev</w:t>
            </w:r>
            <w:proofErr w:type="spellEnd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A.V., </w:t>
            </w:r>
            <w:proofErr w:type="spellStart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>Chibisova</w:t>
            </w:r>
            <w:proofErr w:type="spellEnd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M.V.</w:t>
            </w:r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 xml:space="preserve"> The activity of </w:t>
            </w:r>
            <w:proofErr w:type="spellStart"/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>Chikurachki</w:t>
            </w:r>
            <w:proofErr w:type="spellEnd"/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 xml:space="preserve"> volcano (</w:t>
            </w:r>
            <w:proofErr w:type="spellStart"/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>Paramu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shir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Isl., Northern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Kuriles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) in </w:t>
            </w:r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 xml:space="preserve">January–February of </w:t>
            </w:r>
            <w:r w:rsidRPr="00C17D52">
              <w:rPr>
                <w:rFonts w:ascii="Arial" w:hAnsi="Arial" w:cs="Arial"/>
                <w:b w:val="0"/>
                <w:sz w:val="18"/>
                <w:szCs w:val="18"/>
              </w:rPr>
              <w:t>2022 (In Russ. &amp; Engl.)</w:t>
            </w:r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7" w:history="1">
              <w:r w:rsidRPr="009B5990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AE4ECF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4ECF">
              <w:rPr>
                <w:rFonts w:ascii="Arial" w:hAnsi="Arial" w:cs="Arial"/>
                <w:sz w:val="18"/>
                <w:szCs w:val="18"/>
              </w:rPr>
              <w:t>2022, 1: 13–23</w:t>
            </w:r>
          </w:p>
        </w:tc>
      </w:tr>
      <w:tr w:rsidR="007B7704" w:rsidRPr="00980159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6A549A" w:rsidRDefault="007B7704" w:rsidP="0019624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Ponomareva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A.L.,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Polonik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Obzhirov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A.I.,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Shakirov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R.B.,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Grigorov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R.A.,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Schmale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O., Mau S.</w:t>
            </w:r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 Interrelation of methane distribution with </w:t>
            </w:r>
            <w:proofErr w:type="spellStart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>psychro</w:t>
            </w:r>
            <w:proofErr w:type="spellEnd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-, </w:t>
            </w:r>
            <w:proofErr w:type="spellStart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>meso</w:t>
            </w:r>
            <w:proofErr w:type="spellEnd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- and thermophilic hydrocarbon-oxidizing microorganisms in the bottom sediments of the Kara Sea </w:t>
            </w:r>
            <w:r w:rsidRPr="00C17D5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8" w:history="1">
              <w:r w:rsidRPr="006A549A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B52C6A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9A">
              <w:rPr>
                <w:rFonts w:ascii="Arial" w:hAnsi="Arial" w:cs="Arial"/>
                <w:sz w:val="18"/>
                <w:szCs w:val="18"/>
              </w:rPr>
              <w:t xml:space="preserve">2021, 4: </w:t>
            </w:r>
            <w:r w:rsidRPr="006A549A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6A549A">
              <w:rPr>
                <w:rFonts w:ascii="Arial" w:hAnsi="Arial" w:cs="Arial"/>
                <w:sz w:val="18"/>
                <w:szCs w:val="18"/>
              </w:rPr>
              <w:t>94</w:t>
            </w:r>
            <w:r w:rsidRPr="006A549A">
              <w:rPr>
                <w:rFonts w:ascii="Arial" w:hAnsi="Arial" w:cs="Arial"/>
                <w:sz w:val="18"/>
                <w:szCs w:val="18"/>
                <w:lang w:val="ru-RU"/>
              </w:rPr>
              <w:t>–39</w:t>
            </w:r>
            <w:r w:rsidRPr="006A54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B7704" w:rsidRPr="00B4172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B4172F" w:rsidRDefault="007B7704" w:rsidP="0019624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B4172F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</w:t>
            </w:r>
            <w:r w:rsidRPr="00C17D52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prediction </w:t>
            </w:r>
            <w:r w:rsidRPr="00C17D5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9" w:history="1">
              <w:r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B4172F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172F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B4172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208</w:t>
            </w:r>
            <w:r w:rsidRPr="00B4172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222</w:t>
            </w:r>
          </w:p>
        </w:tc>
      </w:tr>
      <w:tr w:rsidR="007B7704" w:rsidRPr="00B4172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337583" w:rsidRDefault="007B7704" w:rsidP="0019624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 w:rsidRPr="00C802BA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Pr="00C17D5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r w:rsidR="00A217C4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br/>
            </w:r>
            <w:bookmarkStart w:id="0" w:name="_GoBack"/>
            <w:bookmarkEnd w:id="0"/>
            <w:r w:rsidR="00A217C4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fldChar w:fldCharType="begin"/>
            </w:r>
            <w:r w:rsidR="00A217C4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instrText xml:space="preserve"> HYPERLINK "https://doi.org/10.30730/gtrz.2021.5.3.240-247.247-254" </w:instrText>
            </w:r>
            <w:r w:rsidR="00A217C4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fldChar w:fldCharType="separate"/>
            </w:r>
            <w:r w:rsidRPr="00337583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https://doi.org/10.30730/gtrz.2021.5.3.240-247.247-254</w:t>
            </w:r>
            <w:r w:rsidR="00A217C4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F11239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247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254</w:t>
            </w:r>
          </w:p>
        </w:tc>
      </w:tr>
      <w:tr w:rsidR="007B7704" w:rsidRPr="00B4172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6D20" w:rsidRDefault="007B7704" w:rsidP="00196243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186D20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7D52">
              <w:rPr>
                <w:rFonts w:ascii="Arial" w:hAnsi="Arial" w:cs="Arial"/>
                <w:sz w:val="18"/>
                <w:szCs w:val="18"/>
              </w:rPr>
              <w:t>(In Russ. &amp; Engl.)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294170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121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127</w:t>
            </w:r>
          </w:p>
        </w:tc>
      </w:tr>
      <w:tr w:rsidR="007B7704" w:rsidRPr="00294170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6D20" w:rsidRDefault="007B7704" w:rsidP="00196243">
            <w:pPr>
              <w:pStyle w:val="a9"/>
              <w:spacing w:after="8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17D52">
              <w:rPr>
                <w:rFonts w:ascii="Arial" w:hAnsi="Arial" w:cs="Arial"/>
                <w:sz w:val="18"/>
                <w:szCs w:val="18"/>
              </w:rPr>
              <w:t>(In Russ. &amp; Engl.)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hyperlink r:id="rId11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294170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7B7704" w:rsidRPr="00294170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6D20" w:rsidRDefault="007B7704" w:rsidP="00196243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7D52">
              <w:rPr>
                <w:rFonts w:ascii="Arial" w:hAnsi="Arial" w:cs="Arial"/>
                <w:sz w:val="18"/>
                <w:szCs w:val="18"/>
              </w:rPr>
              <w:t>(In Russ. &amp; Engl.)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hyperlink r:id="rId12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294170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145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7B7704" w:rsidRPr="007A4DD4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7A4DD4" w:rsidRDefault="007B7704" w:rsidP="00196243">
            <w:pPr>
              <w:pStyle w:val="a9"/>
              <w:spacing w:after="8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</w:t>
            </w:r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</w:t>
            </w:r>
            <w:proofErr w:type="spellEnd"/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7A4DD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versus specific seismic energy</w:t>
            </w:r>
            <w:r w:rsidRPr="00C17D52">
              <w:rPr>
                <w:rFonts w:ascii="Arial" w:hAnsi="Arial" w:cs="Arial"/>
                <w:color w:val="auto"/>
                <w:sz w:val="18"/>
                <w:szCs w:val="18"/>
              </w:rPr>
              <w:t xml:space="preserve">» </w:t>
            </w:r>
            <w:r w:rsidRPr="00C17D52">
              <w:rPr>
                <w:rFonts w:ascii="Arial" w:hAnsi="Arial" w:cs="Arial"/>
                <w:sz w:val="18"/>
                <w:szCs w:val="18"/>
              </w:rPr>
              <w:t>(In Russ. &amp; Engl.)</w:t>
            </w:r>
            <w:r w:rsidRPr="00C17D5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17D5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17D52">
              <w:rPr>
                <w:rFonts w:ascii="Arial" w:hAnsi="Arial" w:cs="Arial"/>
                <w:spacing w:val="-2"/>
                <w:sz w:val="18"/>
                <w:szCs w:val="18"/>
              </w:rPr>
              <w:t>https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>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7F0256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7B7704" w:rsidRPr="007F0256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7F0256" w:rsidRDefault="007B7704" w:rsidP="0019624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On the </w:t>
            </w:r>
            <w:proofErr w:type="gramStart"/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>stress</w:t>
            </w:r>
            <w:proofErr w:type="gramEnd"/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drop in North Eurasia earthquakes source-sites versus specific seismic energy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C17D5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13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7F0256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417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–446</w:t>
            </w:r>
          </w:p>
        </w:tc>
      </w:tr>
      <w:tr w:rsidR="007B7704" w:rsidRPr="007F0256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C17D52" w:rsidRDefault="007B7704" w:rsidP="0019624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C17D5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14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https://doi.org/10.30730/gtrz.2020.4.4.447-460.461-473</w:t>
              </w:r>
            </w:hyperlink>
            <w:r w:rsidRPr="00C17D52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7F0256" w:rsidRDefault="007B7704" w:rsidP="00A217C4">
            <w:pPr>
              <w:spacing w:after="80" w:line="240" w:lineRule="auto"/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461</w:t>
            </w:r>
            <w:r w:rsidRPr="00975652">
              <w:rPr>
                <w:rFonts w:ascii="Arial" w:hAnsi="Arial" w:cs="Arial"/>
                <w:sz w:val="18"/>
                <w:szCs w:val="18"/>
              </w:rPr>
              <w:t>–473</w:t>
            </w:r>
          </w:p>
        </w:tc>
      </w:tr>
      <w:tr w:rsidR="007B7704" w:rsidRPr="00F11239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C17D52" w:rsidRDefault="007B7704" w:rsidP="00A217C4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C17D5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</w:t>
            </w:r>
            <w:r w:rsidR="00A217C4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15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  <w:r w:rsidRPr="00C17D5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F11239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192–209</w:t>
            </w:r>
          </w:p>
        </w:tc>
      </w:tr>
      <w:tr w:rsidR="007B7704" w:rsidRPr="006C6CD0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F11239" w:rsidRDefault="007B7704" w:rsidP="00196243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: A review. Part I </w:t>
            </w:r>
            <w:r>
              <w:rPr>
                <w:rFonts w:ascii="Arial" w:hAnsi="Arial" w:cs="Arial"/>
                <w:sz w:val="18"/>
                <w:szCs w:val="18"/>
              </w:rPr>
              <w:t>(In Engl</w:t>
            </w:r>
            <w:r w:rsidRPr="00EC1B6C">
              <w:rPr>
                <w:rFonts w:ascii="Arial" w:hAnsi="Arial" w:cs="Arial"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6C6CD0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7B7704" w:rsidRPr="006C6CD0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F11239" w:rsidRDefault="007B7704" w:rsidP="00196243">
            <w:pPr>
              <w:spacing w:after="8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>
              <w:rPr>
                <w:rFonts w:ascii="Arial" w:hAnsi="Arial" w:cs="Arial"/>
                <w:sz w:val="18"/>
                <w:szCs w:val="18"/>
              </w:rPr>
              <w:t>(In Engl</w:t>
            </w:r>
            <w:r w:rsidRPr="00EC1B6C">
              <w:rPr>
                <w:rFonts w:ascii="Arial" w:hAnsi="Arial" w:cs="Arial"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A2163E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7B7704" w:rsidRPr="00F11239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4" w:rsidRPr="00F11239" w:rsidRDefault="007B7704" w:rsidP="00196243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(new data conce</w:t>
            </w:r>
            <w:r>
              <w:rPr>
                <w:rFonts w:ascii="Arial" w:hAnsi="Arial" w:cs="Arial"/>
                <w:sz w:val="18"/>
                <w:szCs w:val="18"/>
              </w:rPr>
              <w:t>rning the old tsunami) (In Engl</w:t>
            </w:r>
            <w:r w:rsidRPr="00EC1B6C">
              <w:rPr>
                <w:rFonts w:ascii="Arial" w:hAnsi="Arial" w:cs="Arial"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04" w:rsidRPr="00074CDB" w:rsidRDefault="007B7704" w:rsidP="00A217C4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</w:tbl>
    <w:p w:rsidR="006E4AD6" w:rsidRDefault="006E4AD6" w:rsidP="00CB588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00BF3"/>
    <w:rsid w:val="00013488"/>
    <w:rsid w:val="00036924"/>
    <w:rsid w:val="00036B74"/>
    <w:rsid w:val="0005721F"/>
    <w:rsid w:val="00066BF3"/>
    <w:rsid w:val="000739BD"/>
    <w:rsid w:val="00074CDB"/>
    <w:rsid w:val="00096455"/>
    <w:rsid w:val="000A1201"/>
    <w:rsid w:val="000D4213"/>
    <w:rsid w:val="000D5739"/>
    <w:rsid w:val="000E791F"/>
    <w:rsid w:val="000F1D5D"/>
    <w:rsid w:val="00152F9B"/>
    <w:rsid w:val="00154945"/>
    <w:rsid w:val="00175001"/>
    <w:rsid w:val="0018028C"/>
    <w:rsid w:val="00181A2C"/>
    <w:rsid w:val="00186D20"/>
    <w:rsid w:val="00196243"/>
    <w:rsid w:val="001A3D56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16ACE"/>
    <w:rsid w:val="0032013F"/>
    <w:rsid w:val="00337583"/>
    <w:rsid w:val="0038714A"/>
    <w:rsid w:val="003C7D9C"/>
    <w:rsid w:val="003D3A30"/>
    <w:rsid w:val="00415E55"/>
    <w:rsid w:val="0043127E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D027E"/>
    <w:rsid w:val="004E731E"/>
    <w:rsid w:val="00551839"/>
    <w:rsid w:val="00552D48"/>
    <w:rsid w:val="005843A3"/>
    <w:rsid w:val="00584FBC"/>
    <w:rsid w:val="005A4C9D"/>
    <w:rsid w:val="005B7961"/>
    <w:rsid w:val="005D29C1"/>
    <w:rsid w:val="00621EE9"/>
    <w:rsid w:val="00625431"/>
    <w:rsid w:val="00637960"/>
    <w:rsid w:val="00674744"/>
    <w:rsid w:val="00692E8B"/>
    <w:rsid w:val="006A549A"/>
    <w:rsid w:val="006B624D"/>
    <w:rsid w:val="006C6CD0"/>
    <w:rsid w:val="006D1C58"/>
    <w:rsid w:val="006E4AD6"/>
    <w:rsid w:val="006F08C9"/>
    <w:rsid w:val="00714EA0"/>
    <w:rsid w:val="00727B6A"/>
    <w:rsid w:val="007A1026"/>
    <w:rsid w:val="007A4DD4"/>
    <w:rsid w:val="007B7704"/>
    <w:rsid w:val="007F0256"/>
    <w:rsid w:val="0080260D"/>
    <w:rsid w:val="00841714"/>
    <w:rsid w:val="00866056"/>
    <w:rsid w:val="008941CE"/>
    <w:rsid w:val="008D0016"/>
    <w:rsid w:val="00902F4E"/>
    <w:rsid w:val="0090406B"/>
    <w:rsid w:val="00937768"/>
    <w:rsid w:val="00964803"/>
    <w:rsid w:val="00965622"/>
    <w:rsid w:val="00975DF4"/>
    <w:rsid w:val="00980159"/>
    <w:rsid w:val="00984B7A"/>
    <w:rsid w:val="009877C0"/>
    <w:rsid w:val="00995462"/>
    <w:rsid w:val="009F768E"/>
    <w:rsid w:val="00A02ADA"/>
    <w:rsid w:val="00A11E3A"/>
    <w:rsid w:val="00A2163E"/>
    <w:rsid w:val="00A217C4"/>
    <w:rsid w:val="00A569A7"/>
    <w:rsid w:val="00A74A03"/>
    <w:rsid w:val="00A7668F"/>
    <w:rsid w:val="00AA5675"/>
    <w:rsid w:val="00AC3663"/>
    <w:rsid w:val="00AD2688"/>
    <w:rsid w:val="00AE1BE0"/>
    <w:rsid w:val="00AE4ECF"/>
    <w:rsid w:val="00B01AFD"/>
    <w:rsid w:val="00B27430"/>
    <w:rsid w:val="00B33BC3"/>
    <w:rsid w:val="00B3623C"/>
    <w:rsid w:val="00B4172F"/>
    <w:rsid w:val="00B50BC1"/>
    <w:rsid w:val="00B52C6A"/>
    <w:rsid w:val="00B6772A"/>
    <w:rsid w:val="00B75AF7"/>
    <w:rsid w:val="00B80DC9"/>
    <w:rsid w:val="00B87A2B"/>
    <w:rsid w:val="00BB0164"/>
    <w:rsid w:val="00C14990"/>
    <w:rsid w:val="00C17D52"/>
    <w:rsid w:val="00C31294"/>
    <w:rsid w:val="00C523AB"/>
    <w:rsid w:val="00C7046B"/>
    <w:rsid w:val="00C802BA"/>
    <w:rsid w:val="00C91B84"/>
    <w:rsid w:val="00C93ACB"/>
    <w:rsid w:val="00CB588A"/>
    <w:rsid w:val="00CC032A"/>
    <w:rsid w:val="00CF1515"/>
    <w:rsid w:val="00D0002A"/>
    <w:rsid w:val="00D03A04"/>
    <w:rsid w:val="00D364B0"/>
    <w:rsid w:val="00D36BD2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51A0"/>
    <w:rsid w:val="00E84CFD"/>
    <w:rsid w:val="00E873A5"/>
    <w:rsid w:val="00E9204C"/>
    <w:rsid w:val="00EA4FDD"/>
    <w:rsid w:val="00EC1B6C"/>
    <w:rsid w:val="00EC5FFB"/>
    <w:rsid w:val="00ED5BF3"/>
    <w:rsid w:val="00EE7E5A"/>
    <w:rsid w:val="00EF7449"/>
    <w:rsid w:val="00F11239"/>
    <w:rsid w:val="00F3220B"/>
    <w:rsid w:val="00F528B8"/>
    <w:rsid w:val="00FA29E8"/>
    <w:rsid w:val="00FB625E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730/gtrz.2021.5.4.389-393.394-398" TargetMode="External"/><Relationship Id="rId13" Type="http://schemas.openxmlformats.org/officeDocument/2006/relationships/hyperlink" Target="https://doi.org/10.30730/gtrz.2020.4.4.393-416.417-446" TargetMode="External"/><Relationship Id="rId18" Type="http://schemas.openxmlformats.org/officeDocument/2006/relationships/hyperlink" Target="http://doi.org/10.30730/2541-8912.2019.3.4.417-4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30730/gtrz.2022.6.1.013-018.018-023" TargetMode="External"/><Relationship Id="rId12" Type="http://schemas.openxmlformats.org/officeDocument/2006/relationships/hyperlink" Target="https://doi.org/10.30730/gtrz.2021.5.2.138-145.145-152" TargetMode="External"/><Relationship Id="rId17" Type="http://schemas.openxmlformats.org/officeDocument/2006/relationships/hyperlink" Target="http://doi.org/10.30730/2541-8912.2019.3.4.345-3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0730/2541-8912.2020.4.1.004-02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30730/gtrz.2022.6.2.100-113" TargetMode="External"/><Relationship Id="rId11" Type="http://schemas.openxmlformats.org/officeDocument/2006/relationships/hyperlink" Target="https://doi.org/10.30730/gtrz.2021.5.2.128-132.133-137" TargetMode="External"/><Relationship Id="rId5" Type="http://schemas.openxmlformats.org/officeDocument/2006/relationships/hyperlink" Target="https://doi.org/10.30730/gtrz.2022.6.4.303-315.316-327" TargetMode="External"/><Relationship Id="rId15" Type="http://schemas.openxmlformats.org/officeDocument/2006/relationships/hyperlink" Target="https://doi.org/10.30730/gtrz.2020.4.2.178-191.192-209" TargetMode="External"/><Relationship Id="rId10" Type="http://schemas.openxmlformats.org/officeDocument/2006/relationships/hyperlink" Target="https://&#8202;doi.&#8202;org/10.30730/gtrz.2021.5.2.113-120.121-12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i.org/10.30730/gtrz.2022.6.4.287-294.295-302" TargetMode="External"/><Relationship Id="rId9" Type="http://schemas.openxmlformats.org/officeDocument/2006/relationships/hyperlink" Target="https://doi.org/10.30730/gtrz.2021.5.3.192-208.208-222" TargetMode="External"/><Relationship Id="rId14" Type="http://schemas.openxmlformats.org/officeDocument/2006/relationships/hyperlink" Target="https://doi.org/10.30730/gtrz.2020.4.4.447-460.461-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20</cp:revision>
  <cp:lastPrinted>2021-12-24T08:04:00Z</cp:lastPrinted>
  <dcterms:created xsi:type="dcterms:W3CDTF">2021-12-12T06:55:00Z</dcterms:created>
  <dcterms:modified xsi:type="dcterms:W3CDTF">2022-12-26T23:24:00Z</dcterms:modified>
</cp:coreProperties>
</file>