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3" w:rsidRPr="00BF4C63" w:rsidRDefault="00D756F3" w:rsidP="003B1621">
      <w:pPr>
        <w:spacing w:line="276" w:lineRule="auto"/>
        <w:jc w:val="center"/>
        <w:rPr>
          <w:b/>
        </w:rPr>
      </w:pPr>
      <w:r w:rsidRPr="00BF4C63">
        <w:rPr>
          <w:b/>
        </w:rPr>
        <w:t xml:space="preserve">Об относительной роли сил динамического давления и вязких напряжений </w:t>
      </w:r>
      <w:r w:rsidR="003B1621">
        <w:rPr>
          <w:b/>
        </w:rPr>
        <w:br/>
      </w:r>
      <w:r w:rsidRPr="00BF4C63">
        <w:rPr>
          <w:b/>
        </w:rPr>
        <w:t>в тектонически активных переходных зонах Земли</w:t>
      </w:r>
    </w:p>
    <w:p w:rsidR="00D756F3" w:rsidRPr="00162FD6" w:rsidRDefault="00D756F3" w:rsidP="003B1621">
      <w:pPr>
        <w:spacing w:line="276" w:lineRule="auto"/>
        <w:jc w:val="both"/>
        <w:rPr>
          <w:b/>
        </w:rPr>
      </w:pPr>
      <w:r w:rsidRPr="00162FD6">
        <w:rPr>
          <w:b/>
        </w:rPr>
        <w:t xml:space="preserve"> </w:t>
      </w:r>
    </w:p>
    <w:p w:rsidR="00D756F3" w:rsidRPr="00744868" w:rsidRDefault="00D756F3" w:rsidP="003B1621">
      <w:pPr>
        <w:spacing w:line="276" w:lineRule="auto"/>
        <w:jc w:val="both"/>
      </w:pPr>
      <w:r w:rsidRPr="00964755">
        <w:rPr>
          <w:b/>
        </w:rPr>
        <w:t>Ре</w:t>
      </w:r>
      <w:r>
        <w:rPr>
          <w:b/>
        </w:rPr>
        <w:t>зюме</w:t>
      </w:r>
      <w:r w:rsidRPr="00C92730">
        <w:t xml:space="preserve">. </w:t>
      </w:r>
      <w:r w:rsidRPr="0011440B">
        <w:rPr>
          <w:b/>
          <w:i/>
        </w:rPr>
        <w:t>Цель статьи</w:t>
      </w:r>
      <w:r w:rsidRPr="00744868">
        <w:t xml:space="preserve"> – показать, что в тектонически активных переходных зонах от континента к океану помимо сил плавучести, обязанных своим происхождением термическим неоднородностям действуют также вязкие напряжения и силы динамического негидростатического давления. </w:t>
      </w:r>
      <w:r w:rsidRPr="0011440B">
        <w:rPr>
          <w:b/>
          <w:i/>
        </w:rPr>
        <w:t>Объектом исследования</w:t>
      </w:r>
      <w:r w:rsidRPr="00744868">
        <w:t xml:space="preserve"> являются зоны активных тектонических процессов в литосфере и нижележащей мантии, влияющих на литосферные блоки, дневную поверхность Земли и границы плотностных и</w:t>
      </w:r>
      <w:r w:rsidRPr="00744868">
        <w:rPr>
          <w:b/>
        </w:rPr>
        <w:t>/</w:t>
      </w:r>
      <w:r w:rsidRPr="00744868">
        <w:t xml:space="preserve">или химических неоднородностей. В зонах </w:t>
      </w:r>
      <w:proofErr w:type="spellStart"/>
      <w:r w:rsidRPr="00744868">
        <w:t>субдукции</w:t>
      </w:r>
      <w:proofErr w:type="spellEnd"/>
      <w:r w:rsidRPr="00744868">
        <w:t xml:space="preserve">, в которых крупномасштабный нисходящий конвективный поток опускается в верхнюю мантию как погружающийся литосферный блок. </w:t>
      </w:r>
      <w:r w:rsidRPr="0011440B">
        <w:rPr>
          <w:b/>
          <w:i/>
        </w:rPr>
        <w:t>Предметом исследования</w:t>
      </w:r>
      <w:r w:rsidRPr="00744868">
        <w:t xml:space="preserve"> являются силы, которые определяют угол </w:t>
      </w:r>
      <w:proofErr w:type="spellStart"/>
      <w:r w:rsidRPr="00744868">
        <w:t>субдукции</w:t>
      </w:r>
      <w:proofErr w:type="spellEnd"/>
      <w:r w:rsidRPr="00744868">
        <w:t xml:space="preserve">, зависящий от возраста литосферы, скорости </w:t>
      </w:r>
      <w:proofErr w:type="spellStart"/>
      <w:r w:rsidRPr="00744868">
        <w:t>субдукции</w:t>
      </w:r>
      <w:proofErr w:type="spellEnd"/>
      <w:r w:rsidRPr="00744868">
        <w:t xml:space="preserve"> и реологических свойств материала мантии. </w:t>
      </w:r>
      <w:r w:rsidRPr="0011440B">
        <w:rPr>
          <w:b/>
          <w:i/>
        </w:rPr>
        <w:t>Методом исследования</w:t>
      </w:r>
      <w:r w:rsidRPr="00744868">
        <w:t xml:space="preserve"> является применение численного термодинамического моделирования тектонического строения верхней мантии (литосфера, астеносфера) в переходной зоне от континента к океану. Если суммировать </w:t>
      </w:r>
      <w:r w:rsidRPr="0011440B">
        <w:rPr>
          <w:b/>
          <w:i/>
        </w:rPr>
        <w:t>наиболее важные результаты</w:t>
      </w:r>
      <w:r>
        <w:rPr>
          <w:b/>
          <w:i/>
        </w:rPr>
        <w:t xml:space="preserve"> и их значение</w:t>
      </w:r>
      <w:r w:rsidRPr="00744868">
        <w:t xml:space="preserve">, то можно сказать, что относительная роль сил динамического давления преобладает в зонах, характеризуемых горизонтально удлиненными </w:t>
      </w:r>
      <w:proofErr w:type="spellStart"/>
      <w:r w:rsidRPr="00744868">
        <w:t>астеносферными</w:t>
      </w:r>
      <w:proofErr w:type="spellEnd"/>
      <w:r w:rsidRPr="00744868">
        <w:t xml:space="preserve"> движениями в мантии, как это происходит под протяженными океаническими и континентальными литосферными плитами. </w:t>
      </w:r>
      <w:r w:rsidRPr="002D2E27">
        <w:rPr>
          <w:b/>
          <w:i/>
        </w:rPr>
        <w:t>Новизна исследований</w:t>
      </w:r>
      <w:r w:rsidRPr="002D2E27">
        <w:t xml:space="preserve"> связана с выводом о том, что под микро-плитами и вблизи их границ роли</w:t>
      </w:r>
      <w:r w:rsidRPr="00744868">
        <w:t xml:space="preserve"> сил динамического давления и вязких напряжений сравнимы между собой. В областях термических </w:t>
      </w:r>
      <w:proofErr w:type="spellStart"/>
      <w:r w:rsidRPr="00744868">
        <w:t>диапиров</w:t>
      </w:r>
      <w:proofErr w:type="spellEnd"/>
      <w:r w:rsidRPr="00744868">
        <w:t xml:space="preserve">, связанных с зонами </w:t>
      </w:r>
      <w:proofErr w:type="spellStart"/>
      <w:r w:rsidRPr="00744868">
        <w:t>субдукции</w:t>
      </w:r>
      <w:proofErr w:type="spellEnd"/>
      <w:r w:rsidRPr="00744868">
        <w:t xml:space="preserve"> и часто расположенных в переходных зонах от континента к океану, преобладает роль вязких напряжений. Термические </w:t>
      </w:r>
      <w:proofErr w:type="spellStart"/>
      <w:r w:rsidRPr="00744868">
        <w:t>диапиры</w:t>
      </w:r>
      <w:proofErr w:type="spellEnd"/>
      <w:r w:rsidRPr="00744868">
        <w:t xml:space="preserve"> в зонах </w:t>
      </w:r>
      <w:proofErr w:type="spellStart"/>
      <w:r w:rsidRPr="00744868">
        <w:t>субдукции</w:t>
      </w:r>
      <w:proofErr w:type="spellEnd"/>
      <w:r w:rsidRPr="00744868">
        <w:t xml:space="preserve"> иногда приводят к формированию месторождений углеводородов за счет процессов дегазации мантии.</w:t>
      </w:r>
    </w:p>
    <w:p w:rsidR="00D756F3" w:rsidRPr="00964755" w:rsidRDefault="00D756F3" w:rsidP="003B1621">
      <w:pPr>
        <w:spacing w:line="276" w:lineRule="auto"/>
        <w:jc w:val="both"/>
      </w:pPr>
      <w:r w:rsidRPr="00964755">
        <w:rPr>
          <w:b/>
        </w:rPr>
        <w:t>Ключевые слова</w:t>
      </w:r>
      <w:r w:rsidRPr="00964755">
        <w:rPr>
          <w:b/>
          <w:color w:val="0000FF"/>
        </w:rPr>
        <w:t>:</w:t>
      </w:r>
      <w:r w:rsidRPr="00964755">
        <w:rPr>
          <w:color w:val="0000FF"/>
        </w:rPr>
        <w:t xml:space="preserve"> </w:t>
      </w:r>
      <w:r w:rsidRPr="00964755">
        <w:t>силы динамического давления, вязкие напряжения, переходные зоны континент-океан</w:t>
      </w:r>
      <w:r>
        <w:t xml:space="preserve">, термические </w:t>
      </w:r>
      <w:proofErr w:type="spellStart"/>
      <w:r>
        <w:t>диапиры</w:t>
      </w:r>
      <w:proofErr w:type="spellEnd"/>
      <w:r>
        <w:t xml:space="preserve">, </w:t>
      </w:r>
      <w:proofErr w:type="spellStart"/>
      <w:r>
        <w:t>нефтегазоносность</w:t>
      </w:r>
      <w:proofErr w:type="spellEnd"/>
      <w:r w:rsidRPr="00964755">
        <w:t xml:space="preserve"> </w:t>
      </w:r>
    </w:p>
    <w:p w:rsidR="00D756F3" w:rsidRPr="00964755" w:rsidRDefault="00D756F3" w:rsidP="003B1621">
      <w:pPr>
        <w:spacing w:line="276" w:lineRule="auto"/>
        <w:jc w:val="both"/>
        <w:rPr>
          <w:b/>
          <w:i/>
        </w:rPr>
      </w:pPr>
      <w:r w:rsidRPr="00964755">
        <w:t xml:space="preserve"> </w:t>
      </w:r>
    </w:p>
    <w:p w:rsidR="00D756F3" w:rsidRPr="00964755" w:rsidRDefault="00D756F3" w:rsidP="003B1621">
      <w:pPr>
        <w:spacing w:after="120" w:line="276" w:lineRule="auto"/>
        <w:jc w:val="center"/>
        <w:rPr>
          <w:b/>
          <w:lang w:val="en-US"/>
        </w:rPr>
      </w:pPr>
      <w:r w:rsidRPr="00162FD6">
        <w:rPr>
          <w:b/>
          <w:lang w:val="en-US"/>
        </w:rPr>
        <w:t xml:space="preserve">On the relative role of dynamic pressure </w:t>
      </w:r>
      <w:r>
        <w:rPr>
          <w:b/>
          <w:lang w:val="en-US"/>
        </w:rPr>
        <w:t xml:space="preserve">forces and viscous stresses </w:t>
      </w:r>
      <w:r w:rsidR="003B1621">
        <w:rPr>
          <w:b/>
          <w:lang w:val="en-US"/>
        </w:rPr>
        <w:br/>
      </w:r>
      <w:r>
        <w:rPr>
          <w:b/>
          <w:lang w:val="en-US"/>
        </w:rPr>
        <w:t xml:space="preserve">in </w:t>
      </w:r>
      <w:r w:rsidRPr="00162FD6">
        <w:rPr>
          <w:b/>
          <w:lang w:val="en-US"/>
        </w:rPr>
        <w:t>tectonically active transition zones of the Earth</w:t>
      </w:r>
    </w:p>
    <w:p w:rsidR="00D756F3" w:rsidRPr="002A352D" w:rsidRDefault="00D756F3" w:rsidP="003B1621">
      <w:pPr>
        <w:spacing w:line="276" w:lineRule="auto"/>
        <w:jc w:val="both"/>
        <w:rPr>
          <w:lang w:val="en-US"/>
        </w:rPr>
      </w:pPr>
      <w:bookmarkStart w:id="0" w:name="_GoBack"/>
      <w:bookmarkEnd w:id="0"/>
      <w:r w:rsidRPr="0024230D">
        <w:rPr>
          <w:b/>
          <w:lang w:val="en-US"/>
        </w:rPr>
        <w:t xml:space="preserve">Abstract. </w:t>
      </w:r>
      <w:r w:rsidRPr="0024230D">
        <w:rPr>
          <w:b/>
          <w:i/>
          <w:lang w:val="en-US"/>
        </w:rPr>
        <w:t xml:space="preserve">The main objective </w:t>
      </w:r>
      <w:r w:rsidRPr="0024230D">
        <w:rPr>
          <w:lang w:val="en-US"/>
        </w:rPr>
        <w:t xml:space="preserve">of the article is to show that in </w:t>
      </w:r>
      <w:proofErr w:type="spellStart"/>
      <w:r w:rsidRPr="0024230D">
        <w:rPr>
          <w:lang w:val="en-US"/>
        </w:rPr>
        <w:t>geotectonically</w:t>
      </w:r>
      <w:proofErr w:type="spellEnd"/>
      <w:r w:rsidRPr="0024230D">
        <w:rPr>
          <w:lang w:val="en-US"/>
        </w:rPr>
        <w:t xml:space="preserve"> active transition zones from the continent to the ocean, in addition to buoyancy forces, which owe their origin to thermal </w:t>
      </w:r>
      <w:proofErr w:type="spellStart"/>
      <w:r w:rsidRPr="0024230D">
        <w:rPr>
          <w:lang w:val="en-US"/>
        </w:rPr>
        <w:t>inhomogeneities</w:t>
      </w:r>
      <w:proofErr w:type="spellEnd"/>
      <w:r w:rsidRPr="0024230D">
        <w:rPr>
          <w:lang w:val="en-US"/>
        </w:rPr>
        <w:t xml:space="preserve">, viscous stresses and forces of dynamic non–hydrostatic </w:t>
      </w:r>
      <w:proofErr w:type="gramStart"/>
      <w:r w:rsidRPr="0024230D">
        <w:rPr>
          <w:lang w:val="en-US"/>
        </w:rPr>
        <w:t>pressure also</w:t>
      </w:r>
      <w:proofErr w:type="gramEnd"/>
      <w:r w:rsidRPr="0024230D">
        <w:rPr>
          <w:lang w:val="en-US"/>
        </w:rPr>
        <w:t xml:space="preserve"> act. </w:t>
      </w:r>
      <w:r w:rsidRPr="0024230D">
        <w:rPr>
          <w:b/>
          <w:i/>
          <w:lang w:val="en-US"/>
        </w:rPr>
        <w:t>The object of the study</w:t>
      </w:r>
      <w:r w:rsidRPr="0024230D">
        <w:rPr>
          <w:lang w:val="en-US"/>
        </w:rPr>
        <w:t xml:space="preserve"> is the zones of active tectonic processes in the lithosphere and the underlying mantle, affecting the lithospheric blocks, Earth's surface, and the boundaries of density and/or chemical composition contrasts. In subduction zones, in which a large-scale descending convective flow descends into the upper mantle as a sinking lithospheric block. </w:t>
      </w:r>
      <w:r w:rsidRPr="0024230D">
        <w:rPr>
          <w:b/>
          <w:i/>
          <w:lang w:val="en-US"/>
        </w:rPr>
        <w:t>The subject of the study</w:t>
      </w:r>
      <w:r w:rsidRPr="0024230D">
        <w:rPr>
          <w:lang w:val="en-US"/>
        </w:rPr>
        <w:t xml:space="preserve"> is the forces that determine the angle of subduction, depending on the age of the lithosphere, the rate of subduction and the rheological properties of the mantle material. </w:t>
      </w:r>
      <w:r w:rsidRPr="0024230D">
        <w:rPr>
          <w:b/>
          <w:i/>
          <w:lang w:val="en-US"/>
        </w:rPr>
        <w:t>The research method</w:t>
      </w:r>
      <w:r w:rsidRPr="0024230D">
        <w:rPr>
          <w:lang w:val="en-US"/>
        </w:rPr>
        <w:t xml:space="preserve"> is the application of </w:t>
      </w:r>
      <w:r>
        <w:rPr>
          <w:lang w:val="en-US"/>
        </w:rPr>
        <w:t>a</w:t>
      </w:r>
      <w:r w:rsidRPr="0024230D">
        <w:rPr>
          <w:lang w:val="en-US"/>
        </w:rPr>
        <w:t>n</w:t>
      </w:r>
      <w:r>
        <w:rPr>
          <w:lang w:val="en-US"/>
        </w:rPr>
        <w:t>alyti</w:t>
      </w:r>
      <w:r w:rsidRPr="0024230D">
        <w:rPr>
          <w:lang w:val="en-US"/>
        </w:rPr>
        <w:t xml:space="preserve">cal thermodynamic modeling of the tectonic structure of the upper mantle (lithosphere, asthenosphere) in the transition zone from the continent to the ocean. </w:t>
      </w:r>
      <w:r w:rsidRPr="0024230D">
        <w:rPr>
          <w:b/>
          <w:i/>
          <w:lang w:val="en-US"/>
        </w:rPr>
        <w:t xml:space="preserve">Summarize the most important results and their </w:t>
      </w:r>
      <w:proofErr w:type="gramStart"/>
      <w:r w:rsidRPr="0024230D">
        <w:rPr>
          <w:b/>
          <w:i/>
          <w:lang w:val="en-US"/>
        </w:rPr>
        <w:t>significance</w:t>
      </w:r>
      <w:r w:rsidRPr="0024230D">
        <w:rPr>
          <w:lang w:val="en-US"/>
        </w:rPr>
        <w:t>,</w:t>
      </w:r>
      <w:proofErr w:type="gramEnd"/>
      <w:r w:rsidRPr="0024230D">
        <w:rPr>
          <w:lang w:val="en-US"/>
        </w:rPr>
        <w:t xml:space="preserve"> we can say that the relative role of dynamic pressure forces prevails in zones characterized by horizontally elongated </w:t>
      </w:r>
      <w:proofErr w:type="spellStart"/>
      <w:r w:rsidRPr="0024230D">
        <w:rPr>
          <w:lang w:val="en-US"/>
        </w:rPr>
        <w:t>asthenospheric</w:t>
      </w:r>
      <w:proofErr w:type="spellEnd"/>
      <w:r w:rsidRPr="0024230D">
        <w:rPr>
          <w:lang w:val="en-US"/>
        </w:rPr>
        <w:t xml:space="preserve"> movements in the mantle, as it happens under extended oceanic and continental lithospheric plates. </w:t>
      </w:r>
      <w:r w:rsidRPr="009D0A01">
        <w:rPr>
          <w:b/>
          <w:i/>
          <w:lang w:val="en-US"/>
        </w:rPr>
        <w:t>The novelty of the research</w:t>
      </w:r>
      <w:r w:rsidRPr="00E931D8">
        <w:rPr>
          <w:lang w:val="en-US"/>
        </w:rPr>
        <w:t xml:space="preserve"> </w:t>
      </w:r>
      <w:proofErr w:type="gramStart"/>
      <w:r w:rsidRPr="00E931D8">
        <w:rPr>
          <w:lang w:val="en-US"/>
        </w:rPr>
        <w:t>is connected</w:t>
      </w:r>
      <w:proofErr w:type="gramEnd"/>
      <w:r w:rsidRPr="00E931D8">
        <w:rPr>
          <w:lang w:val="en-US"/>
        </w:rPr>
        <w:t xml:space="preserve"> with the conclusion that under micro-</w:t>
      </w:r>
      <w:r>
        <w:rPr>
          <w:lang w:val="en-US"/>
        </w:rPr>
        <w:t>plates</w:t>
      </w:r>
      <w:r w:rsidRPr="00E931D8">
        <w:rPr>
          <w:lang w:val="en-US"/>
        </w:rPr>
        <w:t xml:space="preserve"> and near their boundaries, the roles of dynamic pressure forces and viscous stresses are comparable.</w:t>
      </w:r>
      <w:r>
        <w:rPr>
          <w:lang w:val="en-US"/>
        </w:rPr>
        <w:t xml:space="preserve"> </w:t>
      </w:r>
      <w:r w:rsidRPr="0024230D">
        <w:rPr>
          <w:lang w:val="en-US"/>
        </w:rPr>
        <w:t xml:space="preserve">In the areas of thermal </w:t>
      </w:r>
      <w:proofErr w:type="spellStart"/>
      <w:r w:rsidRPr="0024230D">
        <w:rPr>
          <w:lang w:val="en-US"/>
        </w:rPr>
        <w:t>diapirs</w:t>
      </w:r>
      <w:proofErr w:type="spellEnd"/>
      <w:r w:rsidRPr="0024230D">
        <w:rPr>
          <w:lang w:val="en-US"/>
        </w:rPr>
        <w:t xml:space="preserve"> associated with subduction zones and often located in transition zones from the continent to the ocean, the role of viscous stresses prevails. Thermal </w:t>
      </w:r>
      <w:proofErr w:type="spellStart"/>
      <w:r w:rsidRPr="0024230D">
        <w:rPr>
          <w:lang w:val="en-US"/>
        </w:rPr>
        <w:t>diapirs</w:t>
      </w:r>
      <w:proofErr w:type="spellEnd"/>
      <w:r w:rsidRPr="0024230D">
        <w:rPr>
          <w:lang w:val="en-US"/>
        </w:rPr>
        <w:t xml:space="preserve"> in subduction zones sometimes lead to the formation of hydrocarbon</w:t>
      </w:r>
      <w:r w:rsidRPr="002A352D">
        <w:rPr>
          <w:lang w:val="en-US"/>
        </w:rPr>
        <w:t xml:space="preserve"> deposits due to mantle degassing processes.</w:t>
      </w:r>
    </w:p>
    <w:p w:rsidR="00D756F3" w:rsidRPr="00964755" w:rsidRDefault="00D756F3" w:rsidP="003B1621">
      <w:pPr>
        <w:spacing w:after="120" w:line="276" w:lineRule="auto"/>
        <w:jc w:val="both"/>
        <w:rPr>
          <w:lang w:val="en-US"/>
        </w:rPr>
      </w:pPr>
      <w:r w:rsidRPr="00964755">
        <w:rPr>
          <w:b/>
          <w:lang w:val="en-US"/>
        </w:rPr>
        <w:t>Keywords</w:t>
      </w:r>
      <w:r w:rsidRPr="00964755">
        <w:rPr>
          <w:lang w:val="en-US"/>
        </w:rPr>
        <w:t xml:space="preserve">: </w:t>
      </w:r>
      <w:r w:rsidRPr="00B942D6">
        <w:rPr>
          <w:lang w:val="en-US"/>
        </w:rPr>
        <w:t xml:space="preserve">dynamic pressure forces, viscous stresses, continent-ocean transition zones, thermal </w:t>
      </w:r>
      <w:proofErr w:type="spellStart"/>
      <w:r w:rsidRPr="00B942D6">
        <w:rPr>
          <w:lang w:val="en-US"/>
        </w:rPr>
        <w:t>diapirs</w:t>
      </w:r>
      <w:proofErr w:type="spellEnd"/>
      <w:r w:rsidRPr="00B942D6">
        <w:rPr>
          <w:lang w:val="en-US"/>
        </w:rPr>
        <w:t>, oil and gas potential</w:t>
      </w:r>
    </w:p>
    <w:p w:rsidR="00585942" w:rsidRPr="00D756F3" w:rsidRDefault="003B1621" w:rsidP="003B1621">
      <w:pPr>
        <w:jc w:val="both"/>
        <w:rPr>
          <w:lang w:val="en-US"/>
        </w:rPr>
      </w:pPr>
    </w:p>
    <w:sectPr w:rsidR="00585942" w:rsidRPr="00D756F3" w:rsidSect="004949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50"/>
    <w:rsid w:val="002C01B9"/>
    <w:rsid w:val="003B1621"/>
    <w:rsid w:val="00432450"/>
    <w:rsid w:val="00494943"/>
    <w:rsid w:val="00801AE4"/>
    <w:rsid w:val="00B176FF"/>
    <w:rsid w:val="00D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7491-B5B3-4651-9300-785E8932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PW</cp:lastModifiedBy>
  <cp:revision>3</cp:revision>
  <dcterms:created xsi:type="dcterms:W3CDTF">2023-06-27T22:58:00Z</dcterms:created>
  <dcterms:modified xsi:type="dcterms:W3CDTF">2023-06-27T23:04:00Z</dcterms:modified>
</cp:coreProperties>
</file>